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9BE" w:rsidRDefault="00B609BE" w:rsidP="00B609BE">
      <w:pPr>
        <w:jc w:val="both"/>
      </w:pPr>
      <w:r>
        <w:t>Barragens</w:t>
      </w:r>
    </w:p>
    <w:p w:rsidR="00B609BE" w:rsidRDefault="00B609BE" w:rsidP="00B609BE">
      <w:pPr>
        <w:jc w:val="both"/>
      </w:pPr>
      <w:r>
        <w:t>De acordo com a Agência Nacional de Águas (ANA), Minas Gerais tem cinco barragens de alto risco. Duas estão em Rio Acima, outras três em Ouro Preto, Itabirito e Rio dos Machados. Vale lembrar que a barragem do córrego feijão era classificada como baixo risco.</w:t>
      </w:r>
    </w:p>
    <w:p w:rsidR="00B609BE" w:rsidRDefault="00B609BE" w:rsidP="00B609BE">
      <w:pPr>
        <w:jc w:val="both"/>
      </w:pPr>
      <w:r>
        <w:t xml:space="preserve">O rompimento dessas outras barragens de rejeitos afetaria cidades como </w:t>
      </w:r>
      <w:proofErr w:type="gramStart"/>
      <w:r>
        <w:t>Nova Lima</w:t>
      </w:r>
      <w:proofErr w:type="gramEnd"/>
      <w:r>
        <w:t xml:space="preserve">, Raposos, Rio Acima, Sabará, Santa Luzia e Lagoa Santa, na Grande BH. As outras afetariam </w:t>
      </w:r>
      <w:proofErr w:type="gramStart"/>
      <w:r>
        <w:t>Nova Lima</w:t>
      </w:r>
      <w:proofErr w:type="gramEnd"/>
      <w:r>
        <w:t xml:space="preserve"> e Macacos. </w:t>
      </w:r>
    </w:p>
    <w:p w:rsidR="00B609BE" w:rsidRDefault="00B609BE" w:rsidP="00B609BE">
      <w:pPr>
        <w:jc w:val="both"/>
      </w:pPr>
      <w:r w:rsidRPr="00347D45">
        <w:t>12 milhões de metros cúbicos</w:t>
      </w:r>
      <w:r>
        <w:t xml:space="preserve"> é o volume de rejeitos vazados, barragem construída em 1976.</w:t>
      </w:r>
    </w:p>
    <w:p w:rsidR="00B609BE" w:rsidRDefault="00B609BE" w:rsidP="00B609BE">
      <w:pPr>
        <w:jc w:val="both"/>
      </w:pPr>
      <w:r>
        <w:t>A área total ocupada pelos rejeitos, que parte da Barragem B1 até o encontro com o Rio Paraopeba, foi de 292,27 hectares. Deste total, a área da vegetação impactada representa 150,07 hectares.</w:t>
      </w:r>
    </w:p>
    <w:p w:rsidR="00B609BE" w:rsidRDefault="00B609BE" w:rsidP="00B609BE">
      <w:pPr>
        <w:jc w:val="both"/>
      </w:pPr>
      <w:r>
        <w:t>O Instituto Estadual de Florestas divulga também a avaliação dos impactos dos rejeitos dentro de unidades de conservação.</w:t>
      </w:r>
    </w:p>
    <w:p w:rsidR="00B609BE" w:rsidRDefault="00B609BE" w:rsidP="00B609BE">
      <w:pPr>
        <w:jc w:val="both"/>
      </w:pPr>
      <w:r>
        <w:t>Na APA SUL, foram impactados 10,68 hectares. Essa parcela representa essencialmente parte da própria área da Barragem B1. Além disso, os rejeitos afetaram parte da zona de amortecimento do Parque Estadual da Serra do Rola Moça, totalizando 225,20 hectares, o que representa 0,4646% da área do entorno da unidade de conservação.</w:t>
      </w:r>
    </w:p>
    <w:p w:rsidR="00B609BE" w:rsidRDefault="00B609BE" w:rsidP="00B609BE">
      <w:pPr>
        <w:jc w:val="both"/>
      </w:pPr>
      <w:r>
        <w:t>O levantamento será usado para avaliar a extensão dos danos sobre a flora nativa e determinação de medidas compensatórias e reparadoras, o que representa 0,4646% da área do entorno da unidade de conservação.</w:t>
      </w:r>
    </w:p>
    <w:p w:rsidR="00B609BE" w:rsidRDefault="00B609BE" w:rsidP="00B609BE">
      <w:pPr>
        <w:jc w:val="both"/>
      </w:pPr>
      <w:r>
        <w:t xml:space="preserve"> O IEF permanece acompanhando os danos ao meio ambiente provenientes do rompimento da Barragem B1 e </w:t>
      </w:r>
      <w:proofErr w:type="gramStart"/>
      <w:r>
        <w:t>avaliará</w:t>
      </w:r>
      <w:proofErr w:type="gramEnd"/>
      <w:r>
        <w:t xml:space="preserve"> possíveis outras áreas de vegetação e unidades de conservação que, por ventura, venham a ser impactadas.</w:t>
      </w:r>
    </w:p>
    <w:p w:rsidR="00635C76" w:rsidRDefault="00635C76">
      <w:bookmarkStart w:id="0" w:name="_GoBack"/>
      <w:bookmarkEnd w:id="0"/>
    </w:p>
    <w:sectPr w:rsidR="00635C7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9BE"/>
    <w:rsid w:val="00635C76"/>
    <w:rsid w:val="00B609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9B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9B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1348</Characters>
  <Application>Microsoft Office Word</Application>
  <DocSecurity>0</DocSecurity>
  <Lines>21</Lines>
  <Paragraphs>8</Paragraphs>
  <ScaleCrop>false</ScaleCrop>
  <Company/>
  <LinksUpToDate>false</LinksUpToDate>
  <CharactersWithSpaces>1611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manuealzao</dc:creator>
  <cp:lastModifiedBy>manuealzao</cp:lastModifiedBy>
  <cp:revision>1</cp:revision>
  <dcterms:created xsi:type="dcterms:W3CDTF">2019-02-08T20:11:00Z</dcterms:created>
  <dcterms:modified xsi:type="dcterms:W3CDTF">2019-02-08T20:12:00Z</dcterms:modified>
</cp:coreProperties>
</file>